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 xml:space="preserve">Principal/TIC is requested to verify the vacancy status of asst prof/librarian of the college in CSC website or www.examinationonline/wbcscportal. </w:t>
      </w:r>
    </w:p>
    <w:p>
      <w:pPr>
        <w:rPr>
          <w:rFonts w:ascii="Droid Sans"/>
        </w:rPr>
      </w:pP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 xml:space="preserve">Dipak </w:t>
      </w: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>Ka</w:t>
      </w: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>r.</w:t>
      </w:r>
    </w:p>
    <w:p>
      <w:pPr>
        <w:rPr>
          <w:rFonts w:ascii="Droid Sans"/>
        </w:rPr>
      </w:pP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>Chairman,</w:t>
      </w:r>
    </w:p>
    <w:p>
      <w:pPr>
        <w:rPr>
          <w:rFonts w:ascii="Droid Sans"/>
        </w:rPr>
      </w:pP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>WBC</w:t>
      </w:r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>SC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2016-01-15T15:59:50Z</dcterms:created>
  <dcterms:modified xsi:type="dcterms:W3CDTF">2016-01-15T15:59:50Z</dcterms:modified>
</cp:coreProperties>
</file>